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55C" w:rsidRDefault="00F1255C" w:rsidP="00F1255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AF4B87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А</w:t>
      </w:r>
      <w:proofErr w:type="spellStart"/>
      <w:r w:rsidRPr="000B15AD">
        <w:rPr>
          <w:rFonts w:ascii="Times New Roman" w:eastAsia="Calibri" w:hAnsi="Times New Roman" w:cs="Times New Roman"/>
          <w:b/>
          <w:sz w:val="28"/>
          <w:szCs w:val="28"/>
        </w:rPr>
        <w:t>втомобиль</w:t>
      </w:r>
      <w:proofErr w:type="spellEnd"/>
      <w:r w:rsidRPr="000B15A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B15AD">
        <w:rPr>
          <w:rFonts w:ascii="Times New Roman" w:eastAsia="Calibri" w:hAnsi="Times New Roman" w:cs="Times New Roman"/>
          <w:b/>
          <w:sz w:val="28"/>
          <w:szCs w:val="28"/>
        </w:rPr>
        <w:t>көлік</w:t>
      </w:r>
      <w:proofErr w:type="spellEnd"/>
      <w:r w:rsidRPr="000B15A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B15AD">
        <w:rPr>
          <w:rFonts w:ascii="Times New Roman" w:eastAsia="Calibri" w:hAnsi="Times New Roman" w:cs="Times New Roman"/>
          <w:b/>
          <w:sz w:val="28"/>
          <w:szCs w:val="28"/>
        </w:rPr>
        <w:t>құралдары</w:t>
      </w:r>
      <w:proofErr w:type="spellEnd"/>
      <w:r w:rsidRPr="000B15AD">
        <w:rPr>
          <w:rFonts w:ascii="Times New Roman" w:eastAsia="Calibri" w:hAnsi="Times New Roman" w:cs="Times New Roman"/>
          <w:b/>
          <w:sz w:val="28"/>
          <w:szCs w:val="28"/>
          <w:lang w:val="kk-KZ"/>
        </w:rPr>
        <w:t>н</w:t>
      </w:r>
      <w:r w:rsidRPr="000B15A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B15AD">
        <w:rPr>
          <w:rFonts w:ascii="Times New Roman" w:eastAsia="Calibri" w:hAnsi="Times New Roman" w:cs="Times New Roman"/>
          <w:b/>
          <w:sz w:val="28"/>
          <w:szCs w:val="28"/>
        </w:rPr>
        <w:t>тоқта</w:t>
      </w:r>
      <w:proofErr w:type="spellEnd"/>
      <w:r w:rsidRPr="000B15AD">
        <w:rPr>
          <w:rFonts w:ascii="Times New Roman" w:eastAsia="Calibri" w:hAnsi="Times New Roman" w:cs="Times New Roman"/>
          <w:b/>
          <w:sz w:val="28"/>
          <w:szCs w:val="28"/>
          <w:lang w:val="kk-KZ"/>
        </w:rPr>
        <w:t>тқ</w:t>
      </w:r>
      <w:r w:rsidRPr="000B15AD">
        <w:rPr>
          <w:rFonts w:ascii="Times New Roman" w:eastAsia="Calibri" w:hAnsi="Times New Roman" w:cs="Times New Roman"/>
          <w:b/>
          <w:sz w:val="28"/>
          <w:szCs w:val="28"/>
        </w:rPr>
        <w:t xml:space="preserve">ан </w:t>
      </w:r>
      <w:proofErr w:type="spellStart"/>
      <w:r w:rsidRPr="000B15AD">
        <w:rPr>
          <w:rFonts w:ascii="Times New Roman" w:eastAsia="Calibri" w:hAnsi="Times New Roman" w:cs="Times New Roman"/>
          <w:b/>
          <w:sz w:val="28"/>
          <w:szCs w:val="28"/>
        </w:rPr>
        <w:t>кезде</w:t>
      </w:r>
      <w:proofErr w:type="spellEnd"/>
      <w:r w:rsidRPr="000B15A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м</w:t>
      </w:r>
      <w:proofErr w:type="spellStart"/>
      <w:r w:rsidRPr="000B15AD">
        <w:rPr>
          <w:rFonts w:ascii="Times New Roman" w:eastAsia="Calibri" w:hAnsi="Times New Roman" w:cs="Times New Roman"/>
          <w:b/>
          <w:sz w:val="28"/>
          <w:szCs w:val="28"/>
        </w:rPr>
        <w:t>емлекеттік</w:t>
      </w:r>
      <w:proofErr w:type="spellEnd"/>
      <w:r w:rsidRPr="000B15A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0B15AD">
        <w:rPr>
          <w:rFonts w:ascii="Times New Roman" w:eastAsia="Calibri" w:hAnsi="Times New Roman" w:cs="Times New Roman"/>
          <w:b/>
          <w:sz w:val="28"/>
          <w:szCs w:val="28"/>
        </w:rPr>
        <w:t>к</w:t>
      </w:r>
      <w:proofErr w:type="gramEnd"/>
      <w:r w:rsidRPr="000B15AD">
        <w:rPr>
          <w:rFonts w:ascii="Times New Roman" w:eastAsia="Calibri" w:hAnsi="Times New Roman" w:cs="Times New Roman"/>
          <w:b/>
          <w:sz w:val="28"/>
          <w:szCs w:val="28"/>
        </w:rPr>
        <w:t>ірістер</w:t>
      </w:r>
      <w:proofErr w:type="spellEnd"/>
      <w:r w:rsidRPr="000B15A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25004D" w:rsidRPr="0025004D">
        <w:rPr>
          <w:rFonts w:ascii="Times New Roman" w:eastAsia="Calibri" w:hAnsi="Times New Roman" w:cs="Times New Roman"/>
          <w:b/>
          <w:sz w:val="28"/>
          <w:szCs w:val="28"/>
        </w:rPr>
        <w:t>органдары</w:t>
      </w:r>
      <w:proofErr w:type="spellEnd"/>
      <w:r w:rsidR="0025004D" w:rsidRPr="0025004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25004D" w:rsidRPr="0025004D">
        <w:rPr>
          <w:rFonts w:ascii="Times New Roman" w:eastAsia="Calibri" w:hAnsi="Times New Roman" w:cs="Times New Roman"/>
          <w:b/>
          <w:sz w:val="28"/>
          <w:szCs w:val="28"/>
        </w:rPr>
        <w:t>лауазымды</w:t>
      </w:r>
      <w:proofErr w:type="spellEnd"/>
      <w:r w:rsidR="0025004D" w:rsidRPr="0025004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25004D" w:rsidRPr="0025004D">
        <w:rPr>
          <w:rFonts w:ascii="Times New Roman" w:eastAsia="Calibri" w:hAnsi="Times New Roman" w:cs="Times New Roman"/>
          <w:b/>
          <w:sz w:val="28"/>
          <w:szCs w:val="28"/>
        </w:rPr>
        <w:t>адамының</w:t>
      </w:r>
      <w:proofErr w:type="spellEnd"/>
      <w:r w:rsidR="0025004D" w:rsidRPr="0025004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B15AD">
        <w:rPr>
          <w:rFonts w:ascii="Times New Roman" w:eastAsia="Calibri" w:hAnsi="Times New Roman" w:cs="Times New Roman"/>
          <w:b/>
          <w:sz w:val="28"/>
          <w:szCs w:val="28"/>
        </w:rPr>
        <w:t>іс-қимыл</w:t>
      </w:r>
      <w:proofErr w:type="spellEnd"/>
      <w:r w:rsidRPr="000B15A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жасау </w:t>
      </w:r>
      <w:proofErr w:type="spellStart"/>
      <w:r w:rsidRPr="000B15AD">
        <w:rPr>
          <w:rFonts w:ascii="Times New Roman" w:eastAsia="Calibri" w:hAnsi="Times New Roman" w:cs="Times New Roman"/>
          <w:b/>
          <w:sz w:val="28"/>
          <w:szCs w:val="28"/>
        </w:rPr>
        <w:t>қағидаларын</w:t>
      </w:r>
      <w:proofErr w:type="spellEnd"/>
      <w:r w:rsidRPr="000B15A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770138">
        <w:rPr>
          <w:rFonts w:ascii="Times New Roman" w:hAnsi="Times New Roman" w:cs="Times New Roman"/>
          <w:b/>
          <w:sz w:val="28"/>
          <w:szCs w:val="28"/>
        </w:rPr>
        <w:t>бекіту</w:t>
      </w:r>
      <w:proofErr w:type="spellEnd"/>
      <w:r w:rsidRPr="000B15A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B15AD">
        <w:rPr>
          <w:rFonts w:ascii="Times New Roman" w:eastAsia="Calibri" w:hAnsi="Times New Roman" w:cs="Times New Roman"/>
          <w:b/>
          <w:sz w:val="28"/>
          <w:szCs w:val="28"/>
        </w:rPr>
        <w:t>туралы</w:t>
      </w:r>
      <w:proofErr w:type="spellEnd"/>
      <w:r w:rsidRPr="00AF4B87">
        <w:rPr>
          <w:rFonts w:ascii="Times New Roman" w:hAnsi="Times New Roman"/>
          <w:b/>
          <w:sz w:val="28"/>
          <w:szCs w:val="28"/>
        </w:rPr>
        <w:t xml:space="preserve">» </w:t>
      </w:r>
      <w:proofErr w:type="spellStart"/>
      <w:r w:rsidRPr="00890A83">
        <w:rPr>
          <w:rFonts w:ascii="Times New Roman" w:hAnsi="Times New Roman"/>
          <w:b/>
          <w:sz w:val="28"/>
          <w:szCs w:val="28"/>
        </w:rPr>
        <w:t>Қазақстан</w:t>
      </w:r>
      <w:proofErr w:type="spellEnd"/>
      <w:r w:rsidRPr="00890A8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90A83">
        <w:rPr>
          <w:rFonts w:ascii="Times New Roman" w:hAnsi="Times New Roman"/>
          <w:b/>
          <w:sz w:val="28"/>
          <w:szCs w:val="28"/>
        </w:rPr>
        <w:t>Республикасы</w:t>
      </w:r>
      <w:proofErr w:type="spellEnd"/>
      <w:r>
        <w:rPr>
          <w:rFonts w:ascii="Times New Roman" w:hAnsi="Times New Roman"/>
          <w:b/>
          <w:sz w:val="28"/>
          <w:szCs w:val="28"/>
          <w:lang w:val="kk-KZ"/>
        </w:rPr>
        <w:t>ның</w:t>
      </w:r>
      <w:r w:rsidRPr="00AF4B8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b/>
          <w:sz w:val="28"/>
          <w:szCs w:val="28"/>
        </w:rPr>
        <w:t>Қаржы</w:t>
      </w:r>
      <w:proofErr w:type="spellEnd"/>
      <w:r w:rsidRPr="00AF4B8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b/>
          <w:sz w:val="28"/>
          <w:szCs w:val="28"/>
        </w:rPr>
        <w:t>министрі</w:t>
      </w:r>
      <w:proofErr w:type="spellEnd"/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proofErr w:type="spellStart"/>
      <w:r w:rsidRPr="00AF4B87">
        <w:rPr>
          <w:rFonts w:ascii="Times New Roman" w:hAnsi="Times New Roman"/>
          <w:b/>
          <w:sz w:val="28"/>
          <w:szCs w:val="28"/>
        </w:rPr>
        <w:t>бұйрығы</w:t>
      </w:r>
      <w:proofErr w:type="spellEnd"/>
      <w:r>
        <w:rPr>
          <w:rFonts w:ascii="Times New Roman" w:hAnsi="Times New Roman"/>
          <w:b/>
          <w:sz w:val="28"/>
          <w:szCs w:val="28"/>
          <w:lang w:val="kk-KZ"/>
        </w:rPr>
        <w:t>ның</w:t>
      </w:r>
      <w:r w:rsidRPr="00AF4B8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F4B87">
        <w:rPr>
          <w:rFonts w:ascii="Times New Roman" w:hAnsi="Times New Roman"/>
          <w:b/>
          <w:sz w:val="28"/>
          <w:szCs w:val="28"/>
        </w:rPr>
        <w:t>жобасын</w:t>
      </w:r>
      <w:proofErr w:type="spellEnd"/>
      <w:r>
        <w:rPr>
          <w:rFonts w:ascii="Times New Roman" w:hAnsi="Times New Roman"/>
          <w:b/>
          <w:sz w:val="28"/>
          <w:szCs w:val="28"/>
          <w:lang w:val="kk-KZ"/>
        </w:rPr>
        <w:t>а</w:t>
      </w:r>
      <w:r w:rsidRPr="00AF4B87">
        <w:rPr>
          <w:rFonts w:ascii="Times New Roman" w:hAnsi="Times New Roman"/>
          <w:b/>
          <w:sz w:val="28"/>
          <w:szCs w:val="28"/>
        </w:rPr>
        <w:t xml:space="preserve"> </w:t>
      </w:r>
      <w:r w:rsidRPr="00890A83">
        <w:rPr>
          <w:rFonts w:ascii="Times New Roman" w:hAnsi="Times New Roman"/>
          <w:sz w:val="28"/>
          <w:szCs w:val="28"/>
        </w:rPr>
        <w:t>(</w:t>
      </w:r>
      <w:proofErr w:type="spellStart"/>
      <w:r w:rsidRPr="00890A83">
        <w:rPr>
          <w:rFonts w:ascii="Times New Roman" w:hAnsi="Times New Roman"/>
          <w:sz w:val="28"/>
          <w:szCs w:val="28"/>
        </w:rPr>
        <w:t>бұдан</w:t>
      </w:r>
      <w:proofErr w:type="spellEnd"/>
      <w:r w:rsidRPr="00890A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0A83">
        <w:rPr>
          <w:rFonts w:ascii="Times New Roman" w:hAnsi="Times New Roman"/>
          <w:sz w:val="28"/>
          <w:szCs w:val="28"/>
        </w:rPr>
        <w:t>әрі</w:t>
      </w:r>
      <w:proofErr w:type="spellEnd"/>
      <w:r w:rsidRPr="00890A83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890A83">
        <w:rPr>
          <w:rFonts w:ascii="Times New Roman" w:hAnsi="Times New Roman"/>
          <w:sz w:val="28"/>
          <w:szCs w:val="28"/>
        </w:rPr>
        <w:t>Жоба</w:t>
      </w:r>
      <w:proofErr w:type="spellEnd"/>
      <w:r w:rsidRPr="00890A83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C845B6" w:rsidRPr="00C845B6" w:rsidRDefault="00F1255C" w:rsidP="00F1255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845B6" w:rsidRPr="00C845B6">
        <w:rPr>
          <w:rFonts w:ascii="Times New Roman" w:eastAsia="Calibri" w:hAnsi="Times New Roman" w:cs="Times New Roman"/>
          <w:b/>
          <w:sz w:val="28"/>
          <w:szCs w:val="28"/>
        </w:rPr>
        <w:t>ТҮСІНДІРМЕ ЖАЗБА</w:t>
      </w:r>
    </w:p>
    <w:p w:rsidR="00C845B6" w:rsidRPr="00C845B6" w:rsidRDefault="00C845B6" w:rsidP="00C845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845B6" w:rsidRPr="00C845B6" w:rsidRDefault="00C845B6" w:rsidP="00C845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845B6" w:rsidRPr="00C845B6" w:rsidRDefault="00C845B6" w:rsidP="00C845B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Мемлекеттік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органның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атауы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–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әзірлеуші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.</w:t>
      </w:r>
    </w:p>
    <w:p w:rsidR="00C845B6" w:rsidRPr="00C845B6" w:rsidRDefault="00C845B6" w:rsidP="00C845B6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Қазақстан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Республикасының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Қаржы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министрлігі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.</w:t>
      </w:r>
      <w:proofErr w:type="gramEnd"/>
    </w:p>
    <w:p w:rsidR="00C845B6" w:rsidRPr="00C845B6" w:rsidRDefault="00C845B6" w:rsidP="00C845B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Нормативтік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құқықтық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актіні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қабылдауға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негіздер</w:t>
      </w:r>
      <w:proofErr w:type="spellEnd"/>
    </w:p>
    <w:p w:rsidR="00C845B6" w:rsidRPr="00C845B6" w:rsidRDefault="00C845B6" w:rsidP="00C845B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proofErr w:type="spellStart"/>
      <w:proofErr w:type="gram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тиісті</w:t>
      </w:r>
      <w:proofErr w:type="spellEnd"/>
      <w:proofErr w:type="gram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құқықтық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актілерге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,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Қазақстан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Республикасы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бекіткен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халықаралық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шарттар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нормаларына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,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Қазақстан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қатысушысы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болып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табылатын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халықаралық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ұйымдар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шешімдеріне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,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Президенттің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хаттамалық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және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өзге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де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тапсырмаларына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,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Президент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Әкімшілігі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,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Үкімет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және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Үкімет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Аппараты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басшылығының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тапсырмаларына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және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(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немесе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)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қабылдау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қажеттілігін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өзге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де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негіздеуге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сілтеме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жасай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отырып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.</w:t>
      </w:r>
    </w:p>
    <w:p w:rsidR="00C845B6" w:rsidRPr="00C845B6" w:rsidRDefault="00C845B6" w:rsidP="00C845B6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Жоба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«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Қазақстан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Республикасындағы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кедендік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реттеу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туралы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» </w:t>
      </w:r>
      <w:proofErr w:type="spellStart"/>
      <w:r w:rsidR="00F1255C"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Қазақстан</w:t>
      </w:r>
      <w:proofErr w:type="spellEnd"/>
      <w:r w:rsidR="00F1255C"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1255C"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Республикасы</w:t>
      </w:r>
      <w:proofErr w:type="spellEnd"/>
      <w:r w:rsidR="00F1255C"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1255C">
        <w:rPr>
          <w:rFonts w:ascii="Times New Roman" w:eastAsia="Calibri" w:hAnsi="Times New Roman" w:cs="Times New Roman"/>
          <w:sz w:val="28"/>
          <w:szCs w:val="28"/>
          <w:lang w:val="en-US"/>
        </w:rPr>
        <w:t>Кодексінің</w:t>
      </w:r>
      <w:proofErr w:type="spellEnd"/>
      <w:r w:rsidR="00F1255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18-1-бабы</w:t>
      </w:r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8-тармағына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сәйкес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әзірленді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.</w:t>
      </w:r>
      <w:proofErr w:type="gramEnd"/>
    </w:p>
    <w:p w:rsidR="00C845B6" w:rsidRPr="00C845B6" w:rsidRDefault="00C845B6" w:rsidP="00AD5A48">
      <w:pPr>
        <w:numPr>
          <w:ilvl w:val="0"/>
          <w:numId w:val="4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Нормативтік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құқықтық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актіні</w:t>
      </w:r>
      <w:proofErr w:type="spellEnd"/>
      <w:r w:rsidR="00AD5A48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D5A48">
        <w:rPr>
          <w:rFonts w:ascii="Times New Roman" w:eastAsia="Calibri" w:hAnsi="Times New Roman" w:cs="Times New Roman"/>
          <w:b/>
          <w:sz w:val="28"/>
          <w:szCs w:val="28"/>
          <w:lang w:val="en-US"/>
        </w:rPr>
        <w:t>қабылдау</w:t>
      </w:r>
      <w:proofErr w:type="spellEnd"/>
      <w:r w:rsidR="00AD5A48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D5A48">
        <w:rPr>
          <w:rFonts w:ascii="Times New Roman" w:eastAsia="Calibri" w:hAnsi="Times New Roman" w:cs="Times New Roman"/>
          <w:b/>
          <w:sz w:val="28"/>
          <w:szCs w:val="28"/>
          <w:lang w:val="en-US"/>
        </w:rPr>
        <w:t>қажеттілігі</w:t>
      </w:r>
      <w:proofErr w:type="spellEnd"/>
      <w:r w:rsidR="00AD5A48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D5A48">
        <w:rPr>
          <w:rFonts w:ascii="Times New Roman" w:eastAsia="Calibri" w:hAnsi="Times New Roman" w:cs="Times New Roman"/>
          <w:b/>
          <w:sz w:val="28"/>
          <w:szCs w:val="28"/>
          <w:lang w:val="en-US"/>
        </w:rPr>
        <w:t>және</w:t>
      </w:r>
      <w:proofErr w:type="spellEnd"/>
      <w:r w:rsidR="00AD5A48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D5A48">
        <w:rPr>
          <w:rFonts w:ascii="Times New Roman" w:eastAsia="Calibri" w:hAnsi="Times New Roman" w:cs="Times New Roman"/>
          <w:b/>
          <w:sz w:val="28"/>
          <w:szCs w:val="28"/>
          <w:lang w:val="en-US"/>
        </w:rPr>
        <w:t>оның</w:t>
      </w:r>
      <w:proofErr w:type="spellEnd"/>
      <w:r w:rsidR="00AD5A48" w:rsidRPr="00AD5A48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қаржылық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қамтамасыз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етілуі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,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оның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ішінде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қаржыландыру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көздері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,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сондай-ақ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,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көзделген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жағдайда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,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бюджет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заңнамасына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сәйкес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тиісті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бюджет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комиссиясының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шешіміне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сілтеме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,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қаржыландырудың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қажетті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есептеулері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,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бюджет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комиссиясы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хаттамасының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көшірмесі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қоса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беріледі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(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түсіндірме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жазбаға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міндетті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түрде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қоса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тіркеледі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).</w:t>
      </w:r>
    </w:p>
    <w:p w:rsidR="00C845B6" w:rsidRPr="00C845B6" w:rsidRDefault="00C845B6" w:rsidP="00C845B6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Жобаны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қабылдау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республикалық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бюджеттен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қаржы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қ</w:t>
      </w:r>
      <w:r w:rsidR="00F1255C">
        <w:rPr>
          <w:rFonts w:ascii="Times New Roman" w:eastAsia="Calibri" w:hAnsi="Times New Roman" w:cs="Times New Roman"/>
          <w:sz w:val="28"/>
          <w:szCs w:val="28"/>
          <w:lang w:val="kk-KZ"/>
        </w:rPr>
        <w:t>ұралдарын</w:t>
      </w:r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бөлуді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талап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етпейді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.</w:t>
      </w:r>
      <w:proofErr w:type="gramEnd"/>
    </w:p>
    <w:p w:rsidR="00C845B6" w:rsidRPr="00C845B6" w:rsidRDefault="00C845B6" w:rsidP="00AD5A48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Нормативтік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құқықтық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акт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жобасын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қабылдаған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жағдайда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халықтың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кең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тобы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үшін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әлеуметтік-экономикалық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,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құқықтық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және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(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немесе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)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өзге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де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салдарлар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,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сондай-ақ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нормативтік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құқықтық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акт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жобасының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ұлттық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қауіпсіздікті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қамтамасыз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етуге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әсері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.</w:t>
      </w:r>
    </w:p>
    <w:p w:rsidR="00C845B6" w:rsidRPr="00C845B6" w:rsidRDefault="00C845B6" w:rsidP="00C845B6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Жобаны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қабылдау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F1255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теріс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әлеуметтік-экономикалық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және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немесе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)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құқықтық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салдарға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әкелмейді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және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ұлттық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қауіпсіздікті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қамтамасыз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етуге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әсер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етпейді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.</w:t>
      </w:r>
      <w:proofErr w:type="gramEnd"/>
    </w:p>
    <w:p w:rsidR="00C845B6" w:rsidRPr="00C845B6" w:rsidRDefault="00C845B6" w:rsidP="00AD5A48">
      <w:pPr>
        <w:numPr>
          <w:ilvl w:val="0"/>
          <w:numId w:val="6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Жеке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әлеуетті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стейкхолдерлер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(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мемлекет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,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бизнес-қоғамдастық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,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халық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,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өзге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санаттар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)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үшін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күтілетін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нәтижелердің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нақты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мақсаттары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мен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мерзімдерін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толық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сипаттау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.</w:t>
      </w:r>
    </w:p>
    <w:p w:rsidR="00C845B6" w:rsidRPr="00C845B6" w:rsidRDefault="00C845B6" w:rsidP="00C845B6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Жобаны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қабылдаудың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мақсаты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Қазақстан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Республикасы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халықаралық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шарттары</w:t>
      </w:r>
      <w:proofErr w:type="spellEnd"/>
      <w:r w:rsidR="00F1255C">
        <w:rPr>
          <w:rFonts w:ascii="Times New Roman" w:eastAsia="Calibri" w:hAnsi="Times New Roman" w:cs="Times New Roman"/>
          <w:sz w:val="28"/>
          <w:szCs w:val="28"/>
          <w:lang w:val="kk-KZ"/>
        </w:rPr>
        <w:t>ның</w:t>
      </w:r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Еуразиялық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экономикалық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ода</w:t>
      </w:r>
      <w:proofErr w:type="spellEnd"/>
      <w:r w:rsidR="00F1255C">
        <w:rPr>
          <w:rFonts w:ascii="Times New Roman" w:eastAsia="Calibri" w:hAnsi="Times New Roman" w:cs="Times New Roman"/>
          <w:sz w:val="28"/>
          <w:szCs w:val="28"/>
          <w:lang w:val="kk-KZ"/>
        </w:rPr>
        <w:t>қтың</w:t>
      </w:r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1255C"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кеден</w:t>
      </w:r>
      <w:proofErr w:type="spellEnd"/>
      <w:r w:rsidR="00F1255C"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1255C"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заңнамасы</w:t>
      </w:r>
      <w:proofErr w:type="spellEnd"/>
      <w:r w:rsidR="00F1255C">
        <w:rPr>
          <w:rFonts w:ascii="Times New Roman" w:eastAsia="Calibri" w:hAnsi="Times New Roman" w:cs="Times New Roman"/>
          <w:sz w:val="28"/>
          <w:szCs w:val="28"/>
          <w:lang w:val="kk-KZ"/>
        </w:rPr>
        <w:t>ның</w:t>
      </w:r>
      <w:r w:rsidR="00F1255C"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1255C"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және</w:t>
      </w:r>
      <w:proofErr w:type="spellEnd"/>
      <w:r w:rsidR="00F1255C"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1255C"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Қазақстан</w:t>
      </w:r>
      <w:proofErr w:type="spellEnd"/>
      <w:r w:rsidR="00F1255C"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1255C"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Республикасының</w:t>
      </w:r>
      <w:proofErr w:type="spellEnd"/>
      <w:r w:rsidR="00F1255C"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1255C"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кеден</w:t>
      </w:r>
      <w:proofErr w:type="spellEnd"/>
      <w:r w:rsidR="00F1255C"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1255C"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және</w:t>
      </w:r>
      <w:proofErr w:type="spellEnd"/>
      <w:r w:rsidR="00F1255C"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F1255C">
        <w:rPr>
          <w:rFonts w:ascii="Times New Roman" w:eastAsia="Calibri" w:hAnsi="Times New Roman" w:cs="Times New Roman"/>
          <w:sz w:val="28"/>
          <w:szCs w:val="28"/>
          <w:lang w:val="kk-KZ"/>
        </w:rPr>
        <w:t>өзге де</w:t>
      </w:r>
      <w:r w:rsidR="00F1255C"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1255C"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заңнамасының</w:t>
      </w:r>
      <w:proofErr w:type="spellEnd"/>
      <w:r w:rsidR="00F1255C"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сақтауын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тексеру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мақсатында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автомобиль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көлік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құралдарын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тоқтату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кезінде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мемлекеттік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кірістер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5004D" w:rsidRPr="0025004D">
        <w:rPr>
          <w:rFonts w:ascii="Times New Roman" w:eastAsia="Calibri" w:hAnsi="Times New Roman" w:cs="Times New Roman"/>
          <w:sz w:val="28"/>
          <w:szCs w:val="28"/>
          <w:lang w:val="en-US"/>
        </w:rPr>
        <w:t>органдары</w:t>
      </w:r>
      <w:proofErr w:type="spellEnd"/>
      <w:r w:rsidR="0025004D" w:rsidRPr="0025004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5004D" w:rsidRPr="0025004D">
        <w:rPr>
          <w:rFonts w:ascii="Times New Roman" w:eastAsia="Calibri" w:hAnsi="Times New Roman" w:cs="Times New Roman"/>
          <w:sz w:val="28"/>
          <w:szCs w:val="28"/>
          <w:lang w:val="en-US"/>
        </w:rPr>
        <w:t>лауазымды</w:t>
      </w:r>
      <w:proofErr w:type="spellEnd"/>
      <w:r w:rsidR="0025004D" w:rsidRPr="0025004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5004D" w:rsidRPr="0025004D">
        <w:rPr>
          <w:rFonts w:ascii="Times New Roman" w:eastAsia="Calibri" w:hAnsi="Times New Roman" w:cs="Times New Roman"/>
          <w:sz w:val="28"/>
          <w:szCs w:val="28"/>
          <w:lang w:val="en-US"/>
        </w:rPr>
        <w:t>адамының</w:t>
      </w:r>
      <w:proofErr w:type="spellEnd"/>
      <w:r w:rsidR="0025004D" w:rsidRPr="0025004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іс-қимыл</w:t>
      </w:r>
      <w:proofErr w:type="spellEnd"/>
      <w:r w:rsidR="00F1255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жасау қағидаларын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айқындау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F1255C">
        <w:rPr>
          <w:rFonts w:ascii="Times New Roman" w:eastAsia="Calibri" w:hAnsi="Times New Roman" w:cs="Times New Roman"/>
          <w:sz w:val="28"/>
          <w:szCs w:val="28"/>
          <w:lang w:val="kk-KZ"/>
        </w:rPr>
        <w:t>болып табылады</w:t>
      </w:r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.</w:t>
      </w:r>
      <w:proofErr w:type="gramEnd"/>
    </w:p>
    <w:p w:rsidR="00C845B6" w:rsidRPr="00C845B6" w:rsidRDefault="00C845B6" w:rsidP="00C845B6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lastRenderedPageBreak/>
        <w:t>Күтілетін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нәтижесі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кедендік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бақылаудың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тиімділігін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арттыру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және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көлеңкелі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экономиканың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үлесін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азайту</w:t>
      </w:r>
      <w:proofErr w:type="spellEnd"/>
      <w:r w:rsidR="00F1255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болып табылады</w:t>
      </w:r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бұл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кедендік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төлемдер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мен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салықтардың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бюджетке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түсуін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ұлғайтуға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ықпал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етеді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.</w:t>
      </w:r>
      <w:proofErr w:type="gramEnd"/>
    </w:p>
    <w:p w:rsidR="00C845B6" w:rsidRPr="00C845B6" w:rsidRDefault="00C845B6" w:rsidP="00AD5A48">
      <w:pPr>
        <w:numPr>
          <w:ilvl w:val="0"/>
          <w:numId w:val="7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Егер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енгізілген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жоба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қабылданған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жағдайда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,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заңнамалық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актіні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сәйкес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келтіру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қажеттілігі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(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басқа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нормативтік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құқықтық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актілерді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қабылдау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немесе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қолданыстағы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актілерге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өзгерістер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мен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(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немесе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)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толықтырулар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енгізу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қажеттігін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көрсету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)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немесе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мұндай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қажеттіліктің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болмауы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.</w:t>
      </w:r>
    </w:p>
    <w:p w:rsidR="00C845B6" w:rsidRPr="00C845B6" w:rsidRDefault="00F1255C" w:rsidP="00C845B6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Талап етілмейді</w:t>
      </w:r>
      <w:r w:rsidR="00C845B6"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.</w:t>
      </w:r>
    </w:p>
    <w:p w:rsidR="00C845B6" w:rsidRPr="00C845B6" w:rsidRDefault="00C845B6" w:rsidP="00AD5A48">
      <w:pPr>
        <w:numPr>
          <w:ilvl w:val="0"/>
          <w:numId w:val="7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Жобаның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Қазақстан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Республикасы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қатысушысы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болып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табылатын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халықаралық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шарттарға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,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Қазақстан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Республикасы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ратификациялаған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халықаралық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ұйымдардың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шешімдеріне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сәйкестігі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.</w:t>
      </w:r>
    </w:p>
    <w:p w:rsidR="00C845B6" w:rsidRPr="00C845B6" w:rsidRDefault="00C845B6" w:rsidP="00C845B6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Сәйкес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келеді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.</w:t>
      </w:r>
      <w:proofErr w:type="gramEnd"/>
    </w:p>
    <w:p w:rsidR="00C845B6" w:rsidRPr="00C845B6" w:rsidRDefault="00C845B6" w:rsidP="00AD5A48">
      <w:pPr>
        <w:numPr>
          <w:ilvl w:val="0"/>
          <w:numId w:val="7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Нормативтік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құқықтық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актінің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жобасын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енгізуге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байланысты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жеке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кәсіпкерлік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субъектілерінің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шығындарын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азайту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және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(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немесе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)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көбейту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нәтижелерін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растайтын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есептер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.</w:t>
      </w:r>
    </w:p>
    <w:p w:rsidR="00C845B6" w:rsidRPr="00C845B6" w:rsidRDefault="00C845B6" w:rsidP="00C845B6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Жоба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жеке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кәсіпкерлік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субъектілерінің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шығындарын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азайтуға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және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немесе</w:t>
      </w:r>
      <w:proofErr w:type="spellEnd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) </w:t>
      </w:r>
      <w:r w:rsidR="00286223">
        <w:rPr>
          <w:rFonts w:ascii="Times New Roman" w:eastAsia="Calibri" w:hAnsi="Times New Roman" w:cs="Times New Roman"/>
          <w:sz w:val="28"/>
          <w:szCs w:val="28"/>
          <w:lang w:val="kk-KZ"/>
        </w:rPr>
        <w:t>ұлғайт</w:t>
      </w:r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у</w:t>
      </w:r>
      <w:r w:rsidR="00286223">
        <w:rPr>
          <w:rFonts w:ascii="Times New Roman" w:eastAsia="Calibri" w:hAnsi="Times New Roman" w:cs="Times New Roman"/>
          <w:sz w:val="28"/>
          <w:szCs w:val="28"/>
          <w:lang w:val="kk-KZ"/>
        </w:rPr>
        <w:t>ға</w:t>
      </w:r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әке</w:t>
      </w:r>
      <w:proofErr w:type="spellEnd"/>
      <w:r w:rsidR="00286223">
        <w:rPr>
          <w:rFonts w:ascii="Times New Roman" w:eastAsia="Calibri" w:hAnsi="Times New Roman" w:cs="Times New Roman"/>
          <w:sz w:val="28"/>
          <w:szCs w:val="28"/>
          <w:lang w:val="kk-KZ"/>
        </w:rPr>
        <w:t>п соқпайды</w:t>
      </w:r>
      <w:r w:rsidRPr="00C845B6">
        <w:rPr>
          <w:rFonts w:ascii="Times New Roman" w:eastAsia="Calibri" w:hAnsi="Times New Roman" w:cs="Times New Roman"/>
          <w:sz w:val="28"/>
          <w:szCs w:val="28"/>
          <w:lang w:val="en-US"/>
        </w:rPr>
        <w:t>.</w:t>
      </w:r>
      <w:proofErr w:type="gramEnd"/>
    </w:p>
    <w:p w:rsidR="00C845B6" w:rsidRPr="00C845B6" w:rsidRDefault="00C845B6" w:rsidP="00C845B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:rsidR="00C845B6" w:rsidRPr="00C845B6" w:rsidRDefault="00C845B6" w:rsidP="00C845B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:rsidR="00C845B6" w:rsidRPr="00C845B6" w:rsidRDefault="00C845B6" w:rsidP="00AD5A48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</w:rPr>
        <w:t>Қазақстан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</w:rPr>
        <w:t>Республикасының</w:t>
      </w:r>
      <w:proofErr w:type="spellEnd"/>
    </w:p>
    <w:p w:rsidR="00C845B6" w:rsidRPr="00C845B6" w:rsidRDefault="00C845B6" w:rsidP="00AD5A48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</w:rPr>
        <w:t>Қаржы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</w:rPr>
        <w:t>министрі</w:t>
      </w:r>
      <w:proofErr w:type="spellEnd"/>
      <w:r w:rsidRPr="00C845B6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C845B6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C845B6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C845B6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C845B6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C845B6">
        <w:rPr>
          <w:rFonts w:ascii="Times New Roman" w:eastAsia="Calibri" w:hAnsi="Times New Roman" w:cs="Times New Roman"/>
          <w:b/>
          <w:sz w:val="28"/>
          <w:szCs w:val="28"/>
        </w:rPr>
        <w:tab/>
      </w:r>
      <w:bookmarkStart w:id="0" w:name="_GoBack"/>
      <w:bookmarkEnd w:id="0"/>
      <w:r w:rsidRPr="00C845B6"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М. </w:t>
      </w:r>
      <w:proofErr w:type="spellStart"/>
      <w:r w:rsidRPr="00C845B6">
        <w:rPr>
          <w:rFonts w:ascii="Times New Roman" w:eastAsia="Calibri" w:hAnsi="Times New Roman" w:cs="Times New Roman"/>
          <w:b/>
          <w:sz w:val="28"/>
          <w:szCs w:val="28"/>
        </w:rPr>
        <w:t>Такиев</w:t>
      </w:r>
      <w:proofErr w:type="spellEnd"/>
    </w:p>
    <w:p w:rsidR="00C845B6" w:rsidRPr="00C845B6" w:rsidRDefault="00C845B6" w:rsidP="00C845B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845B6" w:rsidRPr="00C845B6" w:rsidRDefault="00C845B6" w:rsidP="00C845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5B6" w:rsidRDefault="00C845B6" w:rsidP="000B45A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845B6" w:rsidRDefault="00C845B6" w:rsidP="000B45A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845B6" w:rsidRDefault="00C845B6" w:rsidP="000B45A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845B6" w:rsidRDefault="00C845B6" w:rsidP="000B45A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845B6" w:rsidRDefault="00C845B6" w:rsidP="000B45A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845B6" w:rsidRDefault="00C845B6" w:rsidP="000B45A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845B6" w:rsidRDefault="00C845B6" w:rsidP="000B45A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845B6" w:rsidRDefault="00C845B6" w:rsidP="000B45A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845B6" w:rsidRDefault="00C845B6" w:rsidP="000B45A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845B6" w:rsidRDefault="00C845B6" w:rsidP="000B45A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845B6" w:rsidRDefault="00C845B6" w:rsidP="000B45A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845B6" w:rsidRDefault="00C845B6" w:rsidP="000B45A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845B6" w:rsidRDefault="00C845B6" w:rsidP="000B45A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845B6" w:rsidRDefault="00C845B6" w:rsidP="000B45A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845B6" w:rsidRDefault="00C845B6" w:rsidP="000B45A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10CBF" w:rsidRPr="000C5DC2" w:rsidRDefault="00A10CBF" w:rsidP="000B45A9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sectPr w:rsidR="00A10CBF" w:rsidRPr="000C5DC2" w:rsidSect="00C0136F">
      <w:headerReference w:type="default" r:id="rId8"/>
      <w:pgSz w:w="12240" w:h="15840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839" w:rsidRDefault="00033839">
      <w:pPr>
        <w:spacing w:after="0" w:line="240" w:lineRule="auto"/>
      </w:pPr>
      <w:r>
        <w:separator/>
      </w:r>
    </w:p>
  </w:endnote>
  <w:endnote w:type="continuationSeparator" w:id="0">
    <w:p w:rsidR="00033839" w:rsidRDefault="00033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839" w:rsidRDefault="00033839">
      <w:pPr>
        <w:spacing w:after="0" w:line="240" w:lineRule="auto"/>
      </w:pPr>
      <w:r>
        <w:separator/>
      </w:r>
    </w:p>
  </w:footnote>
  <w:footnote w:type="continuationSeparator" w:id="0">
    <w:p w:rsidR="00033839" w:rsidRDefault="000338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21033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0136F" w:rsidRPr="00C0136F" w:rsidRDefault="00C0136F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0136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0136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0136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D5A4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0136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0136F" w:rsidRDefault="00C0136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349A4"/>
    <w:multiLevelType w:val="multilevel"/>
    <w:tmpl w:val="99668B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EB0880"/>
    <w:multiLevelType w:val="hybridMultilevel"/>
    <w:tmpl w:val="7D602CBE"/>
    <w:lvl w:ilvl="0" w:tplc="CEFC4912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7D5D03"/>
    <w:multiLevelType w:val="multilevel"/>
    <w:tmpl w:val="19F416C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200553B"/>
    <w:multiLevelType w:val="multilevel"/>
    <w:tmpl w:val="08B2075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2CB53BE"/>
    <w:multiLevelType w:val="multilevel"/>
    <w:tmpl w:val="EB281DB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A051FBE"/>
    <w:multiLevelType w:val="multilevel"/>
    <w:tmpl w:val="07965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1E65282"/>
    <w:multiLevelType w:val="hybridMultilevel"/>
    <w:tmpl w:val="9998DA02"/>
    <w:lvl w:ilvl="0" w:tplc="997CD2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revisionView w:inkAnnotations="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5A9"/>
    <w:rsid w:val="00031F01"/>
    <w:rsid w:val="00033839"/>
    <w:rsid w:val="000477DF"/>
    <w:rsid w:val="000B45A9"/>
    <w:rsid w:val="000C40DE"/>
    <w:rsid w:val="000C5DC2"/>
    <w:rsid w:val="0025004D"/>
    <w:rsid w:val="00286223"/>
    <w:rsid w:val="002A4BEF"/>
    <w:rsid w:val="00341C3B"/>
    <w:rsid w:val="00673D4B"/>
    <w:rsid w:val="006913B2"/>
    <w:rsid w:val="00697442"/>
    <w:rsid w:val="00770138"/>
    <w:rsid w:val="0093261C"/>
    <w:rsid w:val="009473E9"/>
    <w:rsid w:val="009D5FD1"/>
    <w:rsid w:val="00A10CBF"/>
    <w:rsid w:val="00AD5A48"/>
    <w:rsid w:val="00B10F7C"/>
    <w:rsid w:val="00BB1C7F"/>
    <w:rsid w:val="00C0136F"/>
    <w:rsid w:val="00C845B6"/>
    <w:rsid w:val="00D20E17"/>
    <w:rsid w:val="00DC6C06"/>
    <w:rsid w:val="00F1255C"/>
    <w:rsid w:val="00F67BD3"/>
    <w:rsid w:val="00FA5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43B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45A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A54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A543B"/>
    <w:rPr>
      <w:rFonts w:ascii="Segoe UI" w:hAnsi="Segoe UI" w:cs="Segoe UI"/>
      <w:sz w:val="18"/>
      <w:szCs w:val="18"/>
      <w:lang w:val="ru-RU"/>
    </w:rPr>
  </w:style>
  <w:style w:type="table" w:styleId="a6">
    <w:name w:val="Table Grid"/>
    <w:basedOn w:val="a1"/>
    <w:uiPriority w:val="39"/>
    <w:rsid w:val="00673D4B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">
    <w:name w:val="s1"/>
    <w:qFormat/>
    <w:rsid w:val="00673D4B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7">
    <w:name w:val="header"/>
    <w:basedOn w:val="a"/>
    <w:link w:val="a8"/>
    <w:uiPriority w:val="99"/>
    <w:unhideWhenUsed/>
    <w:rsid w:val="00C013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0136F"/>
    <w:rPr>
      <w:lang w:val="ru-RU"/>
    </w:rPr>
  </w:style>
  <w:style w:type="paragraph" w:styleId="a9">
    <w:name w:val="footer"/>
    <w:basedOn w:val="a"/>
    <w:link w:val="aa"/>
    <w:uiPriority w:val="99"/>
    <w:unhideWhenUsed/>
    <w:rsid w:val="00C013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0136F"/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43B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45A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A54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A543B"/>
    <w:rPr>
      <w:rFonts w:ascii="Segoe UI" w:hAnsi="Segoe UI" w:cs="Segoe UI"/>
      <w:sz w:val="18"/>
      <w:szCs w:val="18"/>
      <w:lang w:val="ru-RU"/>
    </w:rPr>
  </w:style>
  <w:style w:type="table" w:styleId="a6">
    <w:name w:val="Table Grid"/>
    <w:basedOn w:val="a1"/>
    <w:uiPriority w:val="39"/>
    <w:rsid w:val="00673D4B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">
    <w:name w:val="s1"/>
    <w:qFormat/>
    <w:rsid w:val="00673D4B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7">
    <w:name w:val="header"/>
    <w:basedOn w:val="a"/>
    <w:link w:val="a8"/>
    <w:uiPriority w:val="99"/>
    <w:unhideWhenUsed/>
    <w:rsid w:val="00C013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0136F"/>
    <w:rPr>
      <w:lang w:val="ru-RU"/>
    </w:rPr>
  </w:style>
  <w:style w:type="paragraph" w:styleId="a9">
    <w:name w:val="footer"/>
    <w:basedOn w:val="a"/>
    <w:link w:val="aa"/>
    <w:uiPriority w:val="99"/>
    <w:unhideWhenUsed/>
    <w:rsid w:val="00C013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0136F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Айгуль Саметова Акилбековна</dc:creator>
  <cp:lastModifiedBy>Кожанов Арман Казыбекович</cp:lastModifiedBy>
  <cp:revision>5</cp:revision>
  <cp:lastPrinted>2025-08-07T09:17:00Z</cp:lastPrinted>
  <dcterms:created xsi:type="dcterms:W3CDTF">2025-08-13T08:01:00Z</dcterms:created>
  <dcterms:modified xsi:type="dcterms:W3CDTF">2025-08-25T15:06:00Z</dcterms:modified>
</cp:coreProperties>
</file>